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>О начисленных доходах по эмиссионным 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Адрес эмитента, указанный в едином государственном </w:t>
            </w:r>
            <w:proofErr w:type="gramStart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реестре</w:t>
            </w:r>
            <w:proofErr w:type="gramEnd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A26E9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F4C5A" w:rsidRDefault="00954A7E" w:rsidP="005D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5D0AC7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начисленных доходах по эмиссионным ценным бумагам эмитента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иные идентификационные признаки ценных бумаг эмитента, по которым начислены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, указанные в решении о выпуске ценных бумаг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егистрационный номер выпуска (дополнительного выпуска) ценных бумаг эмитента и дата его регистрации: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(ISIN):  RU0006941697.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2.3. Орган управления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(уполномоченное должностное лицо)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эмитента, принявший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(принявшее)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годовое общее собрание акционеров Публичного акционерного общества «Саратовнефтегаз»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 Дата принятия решения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22.06.2022.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2.5. Дата составления и номер протокола собрания (заседания) уполномоченного органа управления эмитента, на котором принято решение о выплате (об объявлении) дивидендов по акциям эмитента или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определении размера (о порядке определения размера) процента (купон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ного дохода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по облигациям эмитента, в случае если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указанное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принято коллегиальным органом управления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5D0AC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.06.2022, Протокол № 47.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C072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начислены (объявлены)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2021 год. </w:t>
            </w:r>
          </w:p>
          <w:p w:rsidR="00C07228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2.7. Общий размер начисленных (подлежащих выплате) доходов по ценным бумагам эмитента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(общий размер дивидендов, объявленных по акциям эмитента определенной категории (типа); общий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(купонного дохода),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по облигациям эмитента определенного выпуска):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общий размер дивидендов – 17 668 603,04 рублей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2.8.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начисленных (подлежащих выплате)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доходов в расчете на одну ценную бумагу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объявленного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дивиденд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в расчете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на одну акцию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эмитента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определенной категории (типа);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азмер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начисленных (подлежащих выплате)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(купонного дохода) в расчете на одну облигацию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эмитента определенного выпуска за  отчетный (купонный) период: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21,38 рубля на одну привилегированную акцию. </w:t>
            </w:r>
            <w:proofErr w:type="gramEnd"/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Форма выплаты доходов по ценным бумагам эмитента (денежные средства, иное имущество):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определяются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имеющи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если начисленными 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(объявленными)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12.07.2022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(дивиденды по акциям, процент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ов (купонного дохода) по облигациям)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если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 – по 26 июля  2022 года (включительно); </w:t>
            </w:r>
          </w:p>
          <w:p w:rsidR="004B1F46" w:rsidRPr="0014144E" w:rsidRDefault="003A79B9" w:rsidP="003A79B9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2. срок выплаты дивидендов другим зарегистрированным в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 лицам – по 16 августа 2022 года (включительно).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5D0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5D0AC7">
              <w:rPr>
                <w:rFonts w:ascii="Times New Roman" w:eastAsia="Times New Roman" w:hAnsi="Times New Roman" w:cs="Times New Roman"/>
                <w:u w:val="single"/>
              </w:rPr>
              <w:t>7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0AC7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025D6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2022-02-18T11:44:00Z</cp:lastPrinted>
  <dcterms:created xsi:type="dcterms:W3CDTF">2022-06-17T12:24:00Z</dcterms:created>
  <dcterms:modified xsi:type="dcterms:W3CDTF">2022-06-24T09:45:00Z</dcterms:modified>
</cp:coreProperties>
</file>